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8B" w:rsidRPr="00715F09" w:rsidRDefault="0000008B" w:rsidP="0000008B">
      <w:pPr>
        <w:pStyle w:val="BKT1"/>
      </w:pPr>
      <w:r w:rsidRPr="00715F09">
        <w:t>TỤC XEM NGÀY, GIỜ TỐT</w:t>
      </w:r>
    </w:p>
    <w:p w:rsidR="0000008B" w:rsidRPr="00B47DCC" w:rsidRDefault="0000008B" w:rsidP="0000008B">
      <w:pPr>
        <w:spacing w:after="0" w:line="240" w:lineRule="auto"/>
        <w:jc w:val="both"/>
        <w:rPr>
          <w:color w:val="000000"/>
          <w:sz w:val="28"/>
          <w:szCs w:val="28"/>
        </w:rPr>
      </w:pPr>
      <w:r w:rsidRPr="00B47DCC">
        <w:rPr>
          <w:color w:val="000000"/>
          <w:sz w:val="28"/>
          <w:szCs w:val="28"/>
        </w:rPr>
        <w:tab/>
        <w:t xml:space="preserve">lệ tục xem ngày, chọn giờ khi tiến hành những việc hệ trọng như động thổ, dựng nhà, khai trương, xuất hành, cưới xin, ma chay, tế tự,… theo lịch thư. TXNGT phổ biến tại nhiều cộng đồng văn hóa, cho thấy các quan niệm của cộng đồng tộc người về mối tương liên giữa chu trình vận hành của tự nhiên, các thực thể siêu nhiên với đời sống con người.   </w:t>
      </w:r>
    </w:p>
    <w:p w:rsidR="0000008B" w:rsidRPr="00B47DCC" w:rsidRDefault="0000008B" w:rsidP="0000008B">
      <w:pPr>
        <w:spacing w:after="0" w:line="240" w:lineRule="auto"/>
        <w:jc w:val="both"/>
        <w:rPr>
          <w:color w:val="000000"/>
          <w:sz w:val="28"/>
          <w:szCs w:val="28"/>
        </w:rPr>
      </w:pPr>
      <w:r w:rsidRPr="00B47DCC">
        <w:rPr>
          <w:color w:val="000000"/>
          <w:sz w:val="28"/>
          <w:szCs w:val="28"/>
        </w:rPr>
        <w:t xml:space="preserve"> </w:t>
      </w:r>
      <w:r w:rsidRPr="00B47DCC">
        <w:rPr>
          <w:color w:val="000000"/>
          <w:sz w:val="28"/>
          <w:szCs w:val="28"/>
        </w:rPr>
        <w:tab/>
        <w:t xml:space="preserve">Theo Phan Kế Bính trong </w:t>
      </w:r>
      <w:r w:rsidRPr="00B47DCC">
        <w:rPr>
          <w:i/>
          <w:iCs/>
          <w:color w:val="000000"/>
          <w:sz w:val="28"/>
          <w:szCs w:val="28"/>
        </w:rPr>
        <w:t>Việt Nam phong tục</w:t>
      </w:r>
      <w:r w:rsidRPr="00B47DCC">
        <w:rPr>
          <w:color w:val="000000"/>
          <w:sz w:val="28"/>
          <w:szCs w:val="28"/>
        </w:rPr>
        <w:t xml:space="preserve">, phép chọn ngày đã có từ đời nhà Đường, Ngu, Tam đại, nhưng tùy việc mà chọn ngày - “nội sự dụng nhu, ngoại sự dụng cương”. “Nội sự” là việc bên trong, như việc tế tự, cưới xin,…, sẽ dùng những ngày “âm can” là các ngày Ất, Đinh, Kỷ, Tân, Quý; “ngoại sự” là việc bên ngoài, như đánh dẹp, giao tế,…, sẽ dùng những ngày “dương can” là các ngày Giáp, Bính, Mậu, Canh, Nhâm; với hàm ý làm những việc êm ái hòa nhã thì theo về ngày âm, việc cứng cáp mạnh mẽ thì theo về ngày dương. Lệ tục này về sau được các nhà âm dương thuật số bổ sung thêm các ngày sao tốt, ngày sao xấu, ngày nên làm việc này, ngày kỵ khởi sự việc kia; tính thêm giờ sinh, giờ hợp, giờ xung, giờ khắc với nhiều việc khác nhau từ xuất hành đến khai trương, cưới xin, tang ma, tế tự,… </w:t>
      </w:r>
    </w:p>
    <w:p w:rsidR="0000008B" w:rsidRPr="00B47DCC" w:rsidRDefault="0000008B" w:rsidP="0000008B">
      <w:pPr>
        <w:spacing w:after="0" w:line="240" w:lineRule="auto"/>
        <w:ind w:firstLine="720"/>
        <w:jc w:val="both"/>
        <w:rPr>
          <w:color w:val="000000"/>
          <w:sz w:val="28"/>
          <w:szCs w:val="28"/>
        </w:rPr>
      </w:pPr>
      <w:r w:rsidRPr="00B47DCC">
        <w:rPr>
          <w:color w:val="000000"/>
          <w:sz w:val="28"/>
          <w:szCs w:val="28"/>
        </w:rPr>
        <w:t>Nhiều nhà nghiên cứu cho rằng, ý niệm về ngày, tháng, năm của người Việt đã xuất hiện từ thời Văn Lang - Âu Lạc, và việc sử dụng lịch cũng được bắt đầu từ thời Bắc thuộc. Trải qua các triều đại phong kiến, kể từ Ngô - Đinh - Tiền Lê, Lý - Trần - Hồ, Trịnh - Nguyễn phân tranh và thời kỳ Tây Sơn, có lúc người Việt sử dụng lịch của Trung Hoa, nhưng cũng có không ít giai đoạn, các triều vua Việt đã tiến hành biên soạn và đặt tên riêng cho niên lịch của triều đại mình, dù vẫn dựa trên cách tính lịch của phương Bắc. Đặc biệt, từ năm 1813, triều Nguyễn bắt đầu đưa vào sử dụng lịch Hiệp Kỷ (tính theo phép Thời Hiến) thay thế cho lịch Vạn Toàn (tính theo phép Đại Thống) lưu hành trước đó. Cách tính lịch theo phép Đại Thống của Trung Hoa được cho là phổ biến ở Việt Nam từ thế k</w:t>
      </w:r>
      <w:r>
        <w:rPr>
          <w:color w:val="000000"/>
          <w:sz w:val="28"/>
          <w:szCs w:val="28"/>
        </w:rPr>
        <w:t>ỷ</w:t>
      </w:r>
      <w:r w:rsidRPr="00B47DCC">
        <w:rPr>
          <w:color w:val="000000"/>
          <w:sz w:val="28"/>
          <w:szCs w:val="28"/>
        </w:rPr>
        <w:t xml:space="preserve"> XV đến đầu thế k</w:t>
      </w:r>
      <w:r>
        <w:rPr>
          <w:color w:val="000000"/>
          <w:sz w:val="28"/>
          <w:szCs w:val="28"/>
        </w:rPr>
        <w:t>ỷ</w:t>
      </w:r>
      <w:r w:rsidRPr="00B47DCC">
        <w:rPr>
          <w:color w:val="000000"/>
          <w:sz w:val="28"/>
          <w:szCs w:val="28"/>
        </w:rPr>
        <w:t xml:space="preserve"> XIX, tuy nhiên, cách tính lịch này về sau phát sinh nhiều sai lệch, đặc biệt trong việc tính các hiện tượng nhật thực, nguyệt thực, nên các lịch quan triều Nguyễn muốn tìm kiếm một loại lịch pháp khác để thay thế. </w:t>
      </w:r>
      <w:r w:rsidRPr="00B47DCC">
        <w:rPr>
          <w:i/>
          <w:iCs/>
          <w:color w:val="000000"/>
          <w:sz w:val="28"/>
          <w:szCs w:val="28"/>
        </w:rPr>
        <w:t>Đại Nam liệt truyện</w:t>
      </w:r>
      <w:r w:rsidRPr="00B47DCC">
        <w:rPr>
          <w:color w:val="000000"/>
          <w:sz w:val="28"/>
          <w:szCs w:val="28"/>
        </w:rPr>
        <w:t xml:space="preserve"> (tập 2) của Quốc sử quán triều Nguyễn chép, năm 1808, vị quan giỏi thiên văn, lịch pháp Nguyễn Hữu Thận khi đi sứ Trung Hoa đã tiếp cận các tài liệu lịch thư do lịch quan Trung Hoa và phương Tây hợp soạn, nổi bật là bộ </w:t>
      </w:r>
      <w:r w:rsidRPr="00B47DCC">
        <w:rPr>
          <w:i/>
          <w:iCs/>
          <w:color w:val="000000"/>
          <w:sz w:val="28"/>
          <w:szCs w:val="28"/>
        </w:rPr>
        <w:t>Đại Thanh lịch tượng khảo thành thư</w:t>
      </w:r>
      <w:r w:rsidRPr="00B47DCC">
        <w:rPr>
          <w:color w:val="000000"/>
          <w:sz w:val="28"/>
          <w:szCs w:val="28"/>
        </w:rPr>
        <w:t xml:space="preserve">. Ông nhận ra những nguyên lý thiên văn, toán học trong cách tính lịch, cũng như các hướng dẫn cụ thể về việc biên soạn lịch theo phép Thời Hiến từ bộ sách này rất hữu ích với việc tính toán và biên soạn lịch thư tại Khâm Thiên giám của các lịch quan người Việt, nên đã dâng bộ lịch lên vua Gia Long đề nghị thay đổi cách tính lịch. Từ năm 1813, lịch Hiệp Kỷ soạn theo phép Thời Hiến được chính thức ban bố và sử dụng trong triều đình và các địa phương. Hàng năm, vào ngày mùng 1 tháng chạp, Hoàng đế ngự điện khai triều, các quan Khâm thiên giám cung tiến Hiệp Kỷ lịch, rồi khâm mạng vua mà ban lịch đi các nơi. Việc sử dụng lịch Hiệp Kỷ trong triều Nguyễn </w:t>
      </w:r>
      <w:r w:rsidRPr="00B47DCC">
        <w:rPr>
          <w:color w:val="000000"/>
          <w:sz w:val="28"/>
          <w:szCs w:val="28"/>
        </w:rPr>
        <w:lastRenderedPageBreak/>
        <w:t xml:space="preserve">mang tính chất pháp định, chia làm ba loại: Ngự lịch, Quan lịch và Dân lịch, tùy vào đối tượng sử dụng mà có hình thức, cách in ấn khác nhau, nhưng nội dung cơ bản không có nhiều khác biệt.                                                  </w:t>
      </w:r>
    </w:p>
    <w:p w:rsidR="0000008B" w:rsidRPr="00B47DCC" w:rsidRDefault="0000008B" w:rsidP="0000008B">
      <w:pPr>
        <w:spacing w:after="0" w:line="240" w:lineRule="auto"/>
        <w:ind w:firstLine="720"/>
        <w:jc w:val="both"/>
        <w:rPr>
          <w:color w:val="000000"/>
          <w:sz w:val="28"/>
          <w:szCs w:val="28"/>
        </w:rPr>
      </w:pPr>
      <w:r w:rsidRPr="00B47DCC">
        <w:rPr>
          <w:color w:val="000000"/>
          <w:sz w:val="28"/>
          <w:szCs w:val="28"/>
        </w:rPr>
        <w:t xml:space="preserve">Việc xem ngày chọn giờ hiện được người Việt thực hiện dựa trên lịch Vạn niên, hay còn được gọi là Hoàng lịch thông thư, Hiệp kỷ lịch, Hiệp kỷ biện phương thư, Vạn bảo toàn thư, Tuyển trạch nhật, Ngọc hạp,… Đây là loại lịch dùng cho nhiều năm, soạn theo chu kỳ năm-tháng-ngày-giờ hàng can, chi, 60 năm quay lại một vòng, được biên soạn dựa theo thuyết âm dương ngũ hành, quy luật tương sinh, tương khắc, chế hóa, kết hợp với thập can, thập nhị chi, cửu cung, bát quái và các cơ sở lý luận khác như thập nhị trực, nhị thập bát tú, mười hai cung Hoàng đạo, Hắc đạo để tính ngày giờ tốt xấu của khoa học cổ phương Đông. </w:t>
      </w:r>
    </w:p>
    <w:p w:rsidR="0000008B" w:rsidRPr="00B47DCC" w:rsidRDefault="0000008B" w:rsidP="0000008B">
      <w:pPr>
        <w:spacing w:after="0" w:line="240" w:lineRule="auto"/>
        <w:ind w:firstLine="720"/>
        <w:jc w:val="both"/>
        <w:rPr>
          <w:color w:val="000000"/>
          <w:sz w:val="28"/>
          <w:szCs w:val="28"/>
        </w:rPr>
      </w:pPr>
      <w:r w:rsidRPr="00B47DCC">
        <w:rPr>
          <w:color w:val="000000"/>
          <w:sz w:val="28"/>
          <w:szCs w:val="28"/>
        </w:rPr>
        <w:t xml:space="preserve">Từ thời nhà Nguyễn, lịch Vạn niên đã trở nên quen thuộc và thông dụng với đời sống của người dân, giúp biết chính sóc tiết khí, tháng thiếu tháng đủ, ngày tốt ngày xấu để tuân hành mọi việc. Theo đó, ngày nào có nhiều sao cát tinh như Thiên đức, Nguyệt đức, Thiên ân, Thiên hỉ,… hoặc là ngày trực khai, trực kiến, trực bình, trực mãn là ngày tốt, thuận cho các việc cưới xin, dựng nhà, xuất hành, an táng; ngày nào có sao hung tinh như Trùng tang, Trùng cửu, Thiên hình, Nguyệt phá,…, hoặc ngày trực nguy, trực phá là ngày xấu. Khởi sự các việc, người ta kiêng nhất là các ngày sát chủ, thọ tử. Tục còn kiêng làm mọi việc quan trọng trong ba ngày “nguyệt kỵ” của tháng là ngày mùng 5, 14, 23. Trong năm, còn có mười ba ngày gọi là “dương công kỵ nhật”, xấu cho mọi việc, như: 13 tháng giêng, 12 tháng hai, 9 tháng ba, 7 tháng tư, 5 tháng năm, 3 tháng sái, 8 và 29 tháng bảy, 27 tháng tám, 25 tháng chín, 23 tháng mười, 21 tháng mười một và 19 tháng chạp. Ngoài ra, người ta còn chọn giờ tốt để tiến hành đại sự, thường vào lúc mới bắt đầu như mới xuất hành, lúc ra khỏi nhà khi cưới xin, lúc mới dựng nhà, khi hạ huyệt,… đều chọn giờ “Hoàng đạo”. </w:t>
      </w:r>
    </w:p>
    <w:p w:rsidR="0000008B" w:rsidRPr="00B47DCC" w:rsidRDefault="0000008B" w:rsidP="0000008B">
      <w:pPr>
        <w:spacing w:after="0" w:line="240" w:lineRule="auto"/>
        <w:ind w:firstLine="720"/>
        <w:jc w:val="both"/>
        <w:rPr>
          <w:color w:val="000000"/>
          <w:sz w:val="28"/>
          <w:szCs w:val="28"/>
        </w:rPr>
      </w:pPr>
      <w:r w:rsidRPr="00B47DCC">
        <w:rPr>
          <w:color w:val="000000"/>
          <w:sz w:val="28"/>
          <w:szCs w:val="28"/>
        </w:rPr>
        <w:t xml:space="preserve">Có những tranh luận trái chiều trong nghiên cứu về TXNGT và cách con người chọn ngày, kén giờ, kiêng kỵ trong nhiều không gian văn hóa. Một dòng quan điểm cho rằng, tiến hành các việc đại sự tuy cần tính toán cẩn thận, chu toàn, nhưng chọn từng ngày, kén từng giờ là quá cứng nhắc, câu nệ và mê tín, vì việc thành bại cốt do ở con người, không can hệ ngày giờ tốt - xấu. Quan điểm khác lại cho rằng, con người tồn tại trong mối tương liên với tự nhiên, những ngày có sao hung tinh sẽ có những tác động vô hình nhưng hiện hữu tới tâm lý, cảm xúc của con người, khiến hành việc nhưng khó thành, hoặc để lại những hệ lụy về sau. Niềm tin và những lệ tục xem ngày, chọn giờ khi khởi sự các việc hệ trọng còn cho thấy sự mong cầu của con người về một cuộc sống thuận lợi, bình an và thịnh vượng. </w:t>
      </w:r>
    </w:p>
    <w:p w:rsidR="0000008B" w:rsidRPr="00715F09" w:rsidRDefault="0000008B" w:rsidP="0000008B">
      <w:pPr>
        <w:spacing w:after="0" w:line="240" w:lineRule="auto"/>
        <w:ind w:firstLine="720"/>
        <w:jc w:val="right"/>
        <w:rPr>
          <w:b/>
          <w:bCs/>
          <w:color w:val="000000"/>
          <w:szCs w:val="24"/>
        </w:rPr>
      </w:pPr>
      <w:r w:rsidRPr="00715F09">
        <w:rPr>
          <w:b/>
          <w:bCs/>
          <w:color w:val="000000"/>
          <w:szCs w:val="24"/>
        </w:rPr>
        <w:t>HOÀNG CẦM</w:t>
      </w:r>
    </w:p>
    <w:p w:rsidR="0000008B" w:rsidRPr="00715F09" w:rsidRDefault="0000008B" w:rsidP="0000008B">
      <w:pPr>
        <w:spacing w:after="0" w:line="240" w:lineRule="auto"/>
        <w:jc w:val="both"/>
        <w:rPr>
          <w:b/>
          <w:bCs/>
          <w:color w:val="000000"/>
          <w:szCs w:val="24"/>
          <w:lang w:val="vi-VN"/>
        </w:rPr>
      </w:pPr>
      <w:r w:rsidRPr="00715F09">
        <w:rPr>
          <w:b/>
          <w:bCs/>
          <w:color w:val="000000"/>
          <w:szCs w:val="24"/>
        </w:rPr>
        <w:t>T</w:t>
      </w:r>
      <w:r w:rsidRPr="00715F09">
        <w:rPr>
          <w:b/>
          <w:bCs/>
          <w:color w:val="000000"/>
          <w:szCs w:val="24"/>
          <w:lang w:val="vi-VN"/>
        </w:rPr>
        <w:t>ài liệu tham khảo:</w:t>
      </w:r>
    </w:p>
    <w:p w:rsidR="0000008B" w:rsidRPr="00715F09"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t>Hoàng Xuân Hãn</w:t>
      </w:r>
      <w:r w:rsidRPr="00715F09">
        <w:rPr>
          <w:color w:val="000000"/>
          <w:szCs w:val="24"/>
          <w:lang w:val="vi-VN"/>
        </w:rPr>
        <w:t xml:space="preserve">, </w:t>
      </w:r>
      <w:r w:rsidRPr="00715F09">
        <w:rPr>
          <w:color w:val="000000"/>
          <w:szCs w:val="24"/>
        </w:rPr>
        <w:t>“Lịch và lịch Việt Nam”</w:t>
      </w:r>
      <w:r w:rsidRPr="00715F09">
        <w:rPr>
          <w:color w:val="000000"/>
          <w:szCs w:val="24"/>
          <w:lang w:val="vi-VN"/>
        </w:rPr>
        <w:t xml:space="preserve">, </w:t>
      </w:r>
      <w:r w:rsidRPr="00715F09">
        <w:rPr>
          <w:i/>
          <w:iCs/>
          <w:color w:val="000000"/>
          <w:szCs w:val="24"/>
        </w:rPr>
        <w:t>Tập san Khoa học xã hội (Paris)</w:t>
      </w:r>
      <w:r w:rsidRPr="00715F09">
        <w:rPr>
          <w:color w:val="000000"/>
          <w:szCs w:val="24"/>
        </w:rPr>
        <w:t xml:space="preserve">, Số 9, 1982. </w:t>
      </w:r>
    </w:p>
    <w:p w:rsidR="0000008B" w:rsidRPr="00715F09"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t xml:space="preserve">Ngô Sĩ Liên, </w:t>
      </w:r>
      <w:r w:rsidRPr="00715F09">
        <w:rPr>
          <w:i/>
          <w:iCs/>
          <w:color w:val="000000"/>
          <w:szCs w:val="24"/>
        </w:rPr>
        <w:t>Đại Việt sử ký toàn thư</w:t>
      </w:r>
      <w:r w:rsidRPr="00715F09">
        <w:rPr>
          <w:color w:val="000000"/>
          <w:szCs w:val="24"/>
        </w:rPr>
        <w:t>, Nxb. Khoa học xã hội, Hà Nội, 1993.</w:t>
      </w:r>
    </w:p>
    <w:p w:rsidR="0000008B" w:rsidRPr="00715F09"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lastRenderedPageBreak/>
        <w:t xml:space="preserve">Quốc sử quán triều Nguyễn, </w:t>
      </w:r>
      <w:r w:rsidRPr="00715F09">
        <w:rPr>
          <w:i/>
          <w:iCs/>
          <w:color w:val="000000"/>
          <w:szCs w:val="24"/>
        </w:rPr>
        <w:t>Đại Nam thực lục, Tập 1</w:t>
      </w:r>
      <w:r w:rsidRPr="00715F09">
        <w:rPr>
          <w:color w:val="000000"/>
          <w:szCs w:val="24"/>
        </w:rPr>
        <w:t>, Nxb. Giáo dục, Hà Nội, 2002.</w:t>
      </w:r>
    </w:p>
    <w:p w:rsidR="0000008B" w:rsidRPr="00715F09"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t xml:space="preserve">Quốc sử quán triều Nguyễn, </w:t>
      </w:r>
      <w:r w:rsidRPr="00715F09">
        <w:rPr>
          <w:i/>
          <w:iCs/>
          <w:color w:val="000000"/>
          <w:szCs w:val="24"/>
        </w:rPr>
        <w:t>Đại Nam liệt truyện, Tập 2</w:t>
      </w:r>
      <w:r w:rsidRPr="00715F09">
        <w:rPr>
          <w:color w:val="000000"/>
          <w:szCs w:val="24"/>
        </w:rPr>
        <w:t>, Nxb. Thuận Hóa, Huế, 2006.</w:t>
      </w:r>
    </w:p>
    <w:p w:rsidR="0000008B" w:rsidRPr="00715F09"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t xml:space="preserve">Phan Kế Bính, </w:t>
      </w:r>
      <w:r w:rsidRPr="00715F09">
        <w:rPr>
          <w:i/>
          <w:iCs/>
          <w:color w:val="000000"/>
          <w:szCs w:val="24"/>
        </w:rPr>
        <w:t>Việt Nam phong tục</w:t>
      </w:r>
      <w:r w:rsidRPr="00715F09">
        <w:rPr>
          <w:color w:val="000000"/>
          <w:szCs w:val="24"/>
        </w:rPr>
        <w:t>, Nxb. Nhã Nam &amp; Nxb. Hồng Đức, Hà Nội, 2018.</w:t>
      </w:r>
    </w:p>
    <w:p w:rsidR="0000008B" w:rsidRPr="00BC454B" w:rsidRDefault="0000008B" w:rsidP="0000008B">
      <w:pPr>
        <w:numPr>
          <w:ilvl w:val="0"/>
          <w:numId w:val="1"/>
        </w:numPr>
        <w:spacing w:after="0" w:line="240" w:lineRule="auto"/>
        <w:ind w:left="357" w:hanging="357"/>
        <w:jc w:val="both"/>
        <w:rPr>
          <w:color w:val="000000"/>
          <w:szCs w:val="24"/>
          <w:lang w:val="vi-VN"/>
        </w:rPr>
      </w:pPr>
      <w:r w:rsidRPr="00715F09">
        <w:rPr>
          <w:color w:val="000000"/>
          <w:szCs w:val="24"/>
        </w:rPr>
        <w:t xml:space="preserve">Trương Anh Thuận, “Lịch Hiệp kỷ dưới triều Nguyễn (1802-1883)”, </w:t>
      </w:r>
      <w:r w:rsidRPr="00715F09">
        <w:rPr>
          <w:i/>
          <w:iCs/>
          <w:color w:val="000000"/>
          <w:szCs w:val="24"/>
        </w:rPr>
        <w:t>Tạp chí</w:t>
      </w:r>
      <w:r w:rsidRPr="00715F09">
        <w:rPr>
          <w:color w:val="000000"/>
          <w:szCs w:val="24"/>
        </w:rPr>
        <w:t xml:space="preserve"> </w:t>
      </w:r>
      <w:r w:rsidRPr="00715F09">
        <w:rPr>
          <w:i/>
          <w:iCs/>
          <w:color w:val="000000"/>
          <w:szCs w:val="24"/>
        </w:rPr>
        <w:t>Khoa học Xã hội Thành phố Hồ Chí Minh</w:t>
      </w:r>
      <w:r w:rsidRPr="00715F09">
        <w:rPr>
          <w:color w:val="000000"/>
          <w:szCs w:val="24"/>
        </w:rPr>
        <w:t xml:space="preserve">, Số 1 (269), 2021, tr.54-64. </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C1A2F"/>
    <w:multiLevelType w:val="hybridMultilevel"/>
    <w:tmpl w:val="5632483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8B"/>
    <w:rsid w:val="0000008B"/>
    <w:rsid w:val="00027476"/>
    <w:rsid w:val="001B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7FBF9-DEA9-48DE-99DD-7DDF2B3A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8B"/>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KT1">
    <w:name w:val="BKT1"/>
    <w:basedOn w:val="Normal"/>
    <w:link w:val="BKT1Char"/>
    <w:qFormat/>
    <w:rsid w:val="0000008B"/>
    <w:pPr>
      <w:spacing w:after="0" w:line="240" w:lineRule="auto"/>
      <w:jc w:val="both"/>
      <w:outlineLvl w:val="0"/>
    </w:pPr>
    <w:rPr>
      <w:rFonts w:eastAsia="Times New Roman"/>
      <w:b/>
      <w:kern w:val="28"/>
      <w:szCs w:val="24"/>
    </w:rPr>
  </w:style>
  <w:style w:type="character" w:customStyle="1" w:styleId="BKT1Char">
    <w:name w:val="BKT1 Char"/>
    <w:link w:val="BKT1"/>
    <w:rsid w:val="0000008B"/>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2025-12-13T08:33:00Z</dcterms:created>
  <dcterms:modified xsi:type="dcterms:W3CDTF">2025-12-13T08:33:00Z</dcterms:modified>
</cp:coreProperties>
</file>